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669" w:rsidRPr="009A08C0" w:rsidRDefault="00906669" w:rsidP="00906669">
      <w:pPr>
        <w:ind w:left="3600" w:right="1124" w:hanging="1080"/>
        <w:jc w:val="both"/>
        <w:rPr>
          <w:rFonts w:ascii="Tahoma" w:hAnsi="Tahoma" w:cs="Tahoma"/>
          <w:i/>
          <w:sz w:val="21"/>
          <w:szCs w:val="21"/>
        </w:rPr>
      </w:pPr>
      <w:r w:rsidRPr="009A08C0">
        <w:rPr>
          <w:rFonts w:ascii="Tahoma" w:hAnsi="Tahoma" w:cs="Tahoma"/>
          <w:b/>
          <w:i/>
          <w:sz w:val="21"/>
          <w:szCs w:val="21"/>
        </w:rPr>
        <w:t>Sumilla:</w:t>
      </w:r>
      <w:r w:rsidRPr="009A08C0">
        <w:rPr>
          <w:rFonts w:ascii="Tahoma" w:hAnsi="Tahoma" w:cs="Tahoma"/>
          <w:i/>
          <w:sz w:val="21"/>
          <w:szCs w:val="21"/>
        </w:rPr>
        <w:t xml:space="preserve"> </w:t>
      </w:r>
      <w:r w:rsidRPr="009A08C0">
        <w:rPr>
          <w:rFonts w:ascii="Tahoma" w:hAnsi="Tahoma" w:cs="Tahoma"/>
          <w:i/>
          <w:sz w:val="21"/>
          <w:szCs w:val="21"/>
        </w:rPr>
        <w:tab/>
        <w:t>Los errores materiales o aritméticos contenidos en los actos administrativos pueden ser rectificados con efecto retroactivo, en cualquier momento, de oficio o a instancia de los administrados, siempre que no se altere lo sustancial de su contenido ni el sentido de la decisión.</w:t>
      </w:r>
    </w:p>
    <w:p w:rsidR="00906669" w:rsidRPr="009A08C0" w:rsidRDefault="00906669" w:rsidP="00906669">
      <w:pPr>
        <w:pStyle w:val="Textoindependiente3"/>
        <w:ind w:left="2124" w:firstLine="708"/>
        <w:rPr>
          <w:rFonts w:ascii="Tahoma" w:hAnsi="Tahoma" w:cs="Tahoma"/>
          <w:b w:val="0"/>
          <w:sz w:val="21"/>
          <w:szCs w:val="21"/>
        </w:rPr>
      </w:pPr>
    </w:p>
    <w:p w:rsidR="00906669" w:rsidRPr="009A08C0" w:rsidRDefault="00906669" w:rsidP="00906669">
      <w:pPr>
        <w:pStyle w:val="Textoindependiente3"/>
        <w:ind w:left="4248"/>
        <w:jc w:val="left"/>
        <w:rPr>
          <w:rFonts w:ascii="Tahoma" w:hAnsi="Tahoma" w:cs="Tahoma"/>
          <w:b w:val="0"/>
          <w:sz w:val="21"/>
          <w:szCs w:val="21"/>
        </w:rPr>
      </w:pPr>
      <w:r w:rsidRPr="009A08C0">
        <w:rPr>
          <w:rFonts w:ascii="Tahoma" w:hAnsi="Tahoma" w:cs="Tahoma"/>
          <w:b w:val="0"/>
          <w:sz w:val="21"/>
          <w:szCs w:val="21"/>
        </w:rPr>
        <w:t xml:space="preserve">                 Lima, </w:t>
      </w:r>
      <w:r w:rsidR="00E93366">
        <w:rPr>
          <w:rFonts w:ascii="Tahoma" w:hAnsi="Tahoma" w:cs="Tahoma"/>
          <w:b w:val="0"/>
          <w:sz w:val="21"/>
          <w:szCs w:val="21"/>
        </w:rPr>
        <w:t>19 de Abril de 2011</w:t>
      </w:r>
    </w:p>
    <w:p w:rsidR="00906669" w:rsidRPr="009A08C0" w:rsidRDefault="00906669" w:rsidP="00906669">
      <w:pPr>
        <w:pStyle w:val="Textoindependiente3"/>
        <w:jc w:val="left"/>
        <w:rPr>
          <w:rFonts w:ascii="Tahoma" w:hAnsi="Tahoma" w:cs="Tahoma"/>
          <w:b w:val="0"/>
          <w:sz w:val="21"/>
          <w:szCs w:val="21"/>
          <w:lang w:val="es-ES"/>
        </w:rPr>
      </w:pPr>
    </w:p>
    <w:p w:rsidR="00906669" w:rsidRPr="009A08C0" w:rsidRDefault="00906669" w:rsidP="00906669">
      <w:pPr>
        <w:pStyle w:val="Textoindependiente"/>
        <w:spacing w:after="0"/>
        <w:ind w:firstLine="426"/>
        <w:jc w:val="both"/>
        <w:rPr>
          <w:rFonts w:ascii="Tahoma" w:hAnsi="Tahoma" w:cs="Tahoma"/>
          <w:sz w:val="21"/>
          <w:szCs w:val="21"/>
        </w:rPr>
      </w:pPr>
      <w:r w:rsidRPr="009A08C0">
        <w:rPr>
          <w:rFonts w:ascii="Tahoma" w:hAnsi="Tahoma" w:cs="Tahoma"/>
          <w:b/>
          <w:w w:val="102"/>
          <w:sz w:val="21"/>
          <w:szCs w:val="21"/>
        </w:rPr>
        <w:t xml:space="preserve">Visto, </w:t>
      </w:r>
      <w:r w:rsidRPr="009A08C0">
        <w:rPr>
          <w:rFonts w:ascii="Tahoma" w:hAnsi="Tahoma" w:cs="Tahoma"/>
          <w:w w:val="102"/>
          <w:sz w:val="21"/>
          <w:szCs w:val="21"/>
        </w:rPr>
        <w:t>e</w:t>
      </w:r>
      <w:r w:rsidRPr="009A08C0">
        <w:rPr>
          <w:rFonts w:ascii="Tahoma" w:hAnsi="Tahoma" w:cs="Tahoma"/>
          <w:sz w:val="21"/>
          <w:szCs w:val="21"/>
        </w:rPr>
        <w:t xml:space="preserve">n sesión de fecha 18 de abril de 2011 la Primera Sala del Tribunal de Contrataciones del Estado, el Expediente N° 1106/2010.TC, sobre el procedimiento administrativo sancionador iniciado contra AQUIJE TABOADA CHIRLY AIDA al </w:t>
      </w:r>
      <w:r w:rsidRPr="009A08C0">
        <w:rPr>
          <w:rFonts w:ascii="Tahoma" w:hAnsi="Tahoma" w:cs="Tahoma"/>
          <w:sz w:val="21"/>
          <w:szCs w:val="21"/>
          <w:lang w:eastAsia="es-PE"/>
        </w:rPr>
        <w:t xml:space="preserve">haber incurrido en la causal de infracción </w:t>
      </w:r>
      <w:r w:rsidRPr="009A08C0">
        <w:rPr>
          <w:rFonts w:ascii="Tahoma" w:hAnsi="Tahoma" w:cs="Tahoma"/>
          <w:sz w:val="21"/>
          <w:szCs w:val="21"/>
        </w:rPr>
        <w:t>tipificada en el literal a) del artículo 51 de la Ley de Contrataciones del Estado, aprobado mediante Decreto Legislativo Nº 1017, en concordancia con el literal a) del numeral 1 del artículo 237 del Reglamento de la Ley de Contrataciones del Estado</w:t>
      </w:r>
      <w:r w:rsidRPr="009A08C0">
        <w:rPr>
          <w:rFonts w:ascii="Tahoma" w:hAnsi="Tahoma" w:cs="Tahoma"/>
          <w:bCs/>
          <w:sz w:val="21"/>
          <w:szCs w:val="21"/>
        </w:rPr>
        <w:t xml:space="preserve">; y </w:t>
      </w:r>
      <w:r w:rsidRPr="009A08C0">
        <w:rPr>
          <w:rFonts w:ascii="Tahoma" w:hAnsi="Tahoma" w:cs="Tahoma"/>
          <w:sz w:val="21"/>
          <w:szCs w:val="21"/>
        </w:rPr>
        <w:t xml:space="preserve">atendiendo a los siguientes:  </w:t>
      </w:r>
    </w:p>
    <w:p w:rsidR="00906669" w:rsidRPr="009A08C0" w:rsidRDefault="00906669" w:rsidP="00906669">
      <w:pPr>
        <w:pStyle w:val="Textoindependiente3"/>
        <w:jc w:val="left"/>
        <w:rPr>
          <w:rFonts w:ascii="Tahoma" w:hAnsi="Tahoma" w:cs="Tahoma"/>
          <w:b w:val="0"/>
          <w:sz w:val="21"/>
          <w:szCs w:val="21"/>
          <w:lang w:val="es-ES"/>
        </w:rPr>
      </w:pPr>
    </w:p>
    <w:p w:rsidR="00906669" w:rsidRPr="009A08C0" w:rsidRDefault="00906669" w:rsidP="00906669">
      <w:pPr>
        <w:pStyle w:val="Prrafodelista"/>
        <w:numPr>
          <w:ilvl w:val="0"/>
          <w:numId w:val="4"/>
        </w:numPr>
        <w:ind w:left="426" w:hanging="284"/>
        <w:rPr>
          <w:rFonts w:ascii="Tahoma" w:hAnsi="Tahoma" w:cs="Tahoma"/>
          <w:b/>
          <w:sz w:val="21"/>
          <w:szCs w:val="21"/>
        </w:rPr>
      </w:pPr>
      <w:r w:rsidRPr="009A08C0">
        <w:rPr>
          <w:rFonts w:ascii="Tahoma" w:hAnsi="Tahoma" w:cs="Tahoma"/>
          <w:b/>
          <w:sz w:val="21"/>
          <w:szCs w:val="21"/>
        </w:rPr>
        <w:t>ANTECEDENTES:</w:t>
      </w:r>
    </w:p>
    <w:p w:rsidR="00906669" w:rsidRPr="009A08C0" w:rsidRDefault="00906669" w:rsidP="00906669">
      <w:pPr>
        <w:jc w:val="both"/>
        <w:rPr>
          <w:rFonts w:ascii="Tahoma" w:hAnsi="Tahoma" w:cs="Tahoma"/>
          <w:sz w:val="21"/>
          <w:szCs w:val="21"/>
        </w:rPr>
      </w:pPr>
    </w:p>
    <w:p w:rsidR="00906669" w:rsidRPr="009A08C0" w:rsidRDefault="00906669" w:rsidP="00906669">
      <w:pPr>
        <w:pStyle w:val="Textoindependiente"/>
        <w:numPr>
          <w:ilvl w:val="0"/>
          <w:numId w:val="2"/>
        </w:numPr>
        <w:tabs>
          <w:tab w:val="clear" w:pos="360"/>
        </w:tabs>
        <w:spacing w:after="0"/>
        <w:ind w:left="426" w:hanging="427"/>
        <w:jc w:val="both"/>
        <w:rPr>
          <w:rFonts w:ascii="Tahoma" w:hAnsi="Tahoma" w:cs="Tahoma"/>
          <w:sz w:val="21"/>
          <w:szCs w:val="21"/>
        </w:rPr>
      </w:pPr>
      <w:r w:rsidRPr="009A08C0">
        <w:rPr>
          <w:rFonts w:ascii="Tahoma" w:hAnsi="Tahoma" w:cs="Tahoma"/>
          <w:sz w:val="21"/>
          <w:szCs w:val="21"/>
        </w:rPr>
        <w:t xml:space="preserve">El 25 de marzo de 2011, la Primera Sala del Tribunal de Contrataciones del Estado expidió el Acuerdo № 205/2011.TC-S1 de fecha 28 de marzo del 2011, relacionado con el procedimiento administrativo sancionador seguido contra AQUIJE TABOADA CHIRLY AIDA al </w:t>
      </w:r>
      <w:r w:rsidRPr="009A08C0">
        <w:rPr>
          <w:rFonts w:ascii="Tahoma" w:hAnsi="Tahoma" w:cs="Tahoma"/>
          <w:sz w:val="21"/>
          <w:szCs w:val="21"/>
          <w:lang w:eastAsia="es-PE"/>
        </w:rPr>
        <w:t xml:space="preserve">haber incurrido en la causal de infracción </w:t>
      </w:r>
      <w:r w:rsidRPr="009A08C0">
        <w:rPr>
          <w:rFonts w:ascii="Tahoma" w:hAnsi="Tahoma" w:cs="Tahoma"/>
          <w:sz w:val="21"/>
          <w:szCs w:val="21"/>
        </w:rPr>
        <w:t>tipificada en el literal a) del artículo 51 de la Ley de Contrataciones del Estado, aprobado mediante Decreto Legislativo Nº 1017, en adelante la Ley, en concordancia con el literal a) del numeral 1 del artículo 237 del Reglamento de la Ley de Contrataciones del Estado, en adelante el Reglamento.</w:t>
      </w:r>
    </w:p>
    <w:p w:rsidR="00906669" w:rsidRPr="009A08C0" w:rsidRDefault="00906669" w:rsidP="00906669">
      <w:pPr>
        <w:pStyle w:val="Textoindependiente"/>
        <w:ind w:left="425"/>
        <w:rPr>
          <w:rFonts w:ascii="Tahoma" w:hAnsi="Tahoma" w:cs="Tahoma"/>
          <w:sz w:val="21"/>
          <w:szCs w:val="21"/>
        </w:rPr>
      </w:pPr>
    </w:p>
    <w:p w:rsidR="00906669" w:rsidRPr="009A08C0" w:rsidRDefault="00906669" w:rsidP="00906669">
      <w:pPr>
        <w:pStyle w:val="Textoindependiente"/>
        <w:numPr>
          <w:ilvl w:val="0"/>
          <w:numId w:val="2"/>
        </w:numPr>
        <w:tabs>
          <w:tab w:val="clear" w:pos="360"/>
        </w:tabs>
        <w:spacing w:after="0"/>
        <w:ind w:left="426" w:hanging="426"/>
        <w:jc w:val="both"/>
        <w:rPr>
          <w:rFonts w:ascii="Tahoma" w:hAnsi="Tahoma" w:cs="Tahoma"/>
          <w:sz w:val="21"/>
          <w:szCs w:val="21"/>
        </w:rPr>
      </w:pPr>
      <w:r w:rsidRPr="009A08C0">
        <w:rPr>
          <w:rFonts w:ascii="Tahoma" w:hAnsi="Tahoma" w:cs="Tahoma"/>
          <w:sz w:val="21"/>
          <w:szCs w:val="21"/>
        </w:rPr>
        <w:t>En dicho Acuerdo se han detectado la existencia de errores materiales que deben ser corregidos por este Tribunal.</w:t>
      </w:r>
    </w:p>
    <w:p w:rsidR="00906669" w:rsidRPr="009A08C0" w:rsidRDefault="00906669" w:rsidP="00906669">
      <w:pPr>
        <w:ind w:left="720"/>
        <w:jc w:val="both"/>
        <w:rPr>
          <w:rFonts w:ascii="Tahoma" w:hAnsi="Tahoma" w:cs="Tahoma"/>
          <w:sz w:val="21"/>
          <w:szCs w:val="21"/>
        </w:rPr>
      </w:pPr>
    </w:p>
    <w:p w:rsidR="00906669" w:rsidRPr="009A08C0" w:rsidRDefault="00906669" w:rsidP="00906669">
      <w:pPr>
        <w:pStyle w:val="Prrafodelista"/>
        <w:numPr>
          <w:ilvl w:val="0"/>
          <w:numId w:val="4"/>
        </w:numPr>
        <w:ind w:left="426" w:hanging="142"/>
        <w:jc w:val="both"/>
        <w:rPr>
          <w:rFonts w:ascii="Tahoma" w:hAnsi="Tahoma" w:cs="Tahoma"/>
          <w:b/>
          <w:sz w:val="21"/>
          <w:szCs w:val="21"/>
        </w:rPr>
      </w:pPr>
      <w:r w:rsidRPr="009A08C0">
        <w:rPr>
          <w:rFonts w:ascii="Tahoma" w:hAnsi="Tahoma" w:cs="Tahoma"/>
          <w:b/>
          <w:sz w:val="21"/>
          <w:szCs w:val="21"/>
        </w:rPr>
        <w:t>FUNDAMENTACIÓN:</w:t>
      </w:r>
    </w:p>
    <w:p w:rsidR="00906669" w:rsidRPr="009A08C0" w:rsidRDefault="00906669" w:rsidP="00906669">
      <w:pPr>
        <w:jc w:val="both"/>
        <w:rPr>
          <w:rFonts w:ascii="Tahoma" w:hAnsi="Tahoma" w:cs="Tahoma"/>
          <w:b/>
          <w:sz w:val="21"/>
          <w:szCs w:val="21"/>
        </w:rPr>
      </w:pPr>
    </w:p>
    <w:p w:rsidR="00906669" w:rsidRPr="009A08C0" w:rsidRDefault="00906669" w:rsidP="00906669">
      <w:pPr>
        <w:pStyle w:val="Textoindependiente"/>
        <w:numPr>
          <w:ilvl w:val="0"/>
          <w:numId w:val="3"/>
        </w:numPr>
        <w:tabs>
          <w:tab w:val="clear" w:pos="360"/>
        </w:tabs>
        <w:spacing w:after="0"/>
        <w:ind w:left="426" w:hanging="426"/>
        <w:jc w:val="both"/>
        <w:rPr>
          <w:rFonts w:ascii="Tahoma" w:hAnsi="Tahoma" w:cs="Tahoma"/>
          <w:sz w:val="21"/>
          <w:szCs w:val="21"/>
        </w:rPr>
      </w:pPr>
      <w:r w:rsidRPr="009A08C0">
        <w:rPr>
          <w:rFonts w:ascii="Tahoma" w:hAnsi="Tahoma" w:cs="Tahoma"/>
          <w:sz w:val="21"/>
          <w:szCs w:val="21"/>
        </w:rPr>
        <w:t>De conformidad con lo establecido en el artículos 63º de la Ley de Contrataciones del Estado, aprobado por Decreto Legislativo № 1017, este Tribunal expide Resoluciones con la finalidad de resolver los asuntos sometidos a su competencia.</w:t>
      </w:r>
    </w:p>
    <w:p w:rsidR="00906669" w:rsidRPr="009A08C0" w:rsidRDefault="00906669" w:rsidP="00906669">
      <w:pPr>
        <w:pStyle w:val="Textoindependiente"/>
        <w:tabs>
          <w:tab w:val="num" w:pos="426"/>
        </w:tabs>
        <w:ind w:left="360"/>
        <w:rPr>
          <w:rFonts w:ascii="Tahoma" w:hAnsi="Tahoma" w:cs="Tahoma"/>
          <w:sz w:val="21"/>
          <w:szCs w:val="21"/>
        </w:rPr>
      </w:pPr>
    </w:p>
    <w:p w:rsidR="00906669" w:rsidRPr="009A08C0" w:rsidRDefault="00906669" w:rsidP="00906669">
      <w:pPr>
        <w:pStyle w:val="Textoindependiente"/>
        <w:numPr>
          <w:ilvl w:val="0"/>
          <w:numId w:val="3"/>
        </w:numPr>
        <w:tabs>
          <w:tab w:val="clear" w:pos="360"/>
        </w:tabs>
        <w:spacing w:after="0"/>
        <w:ind w:left="426" w:hanging="426"/>
        <w:jc w:val="both"/>
        <w:rPr>
          <w:rFonts w:ascii="Tahoma" w:hAnsi="Tahoma" w:cs="Tahoma"/>
          <w:sz w:val="21"/>
          <w:szCs w:val="21"/>
        </w:rPr>
      </w:pPr>
      <w:r w:rsidRPr="009A08C0">
        <w:rPr>
          <w:rFonts w:ascii="Tahoma" w:hAnsi="Tahoma" w:cs="Tahoma"/>
          <w:sz w:val="21"/>
          <w:szCs w:val="21"/>
        </w:rPr>
        <w:t>En este sentido, debe tenerse presente que los errores materiales o aritméticos contenidos en los actos administrativos pueden ser rectificados con efecto retroactivo, en cualquier momento, de oficio o a instancia de los administrados, siempre que no se altere lo sustancial de su contenido ni el sentido de la decisión, según lo prescrito en el artículo 201 de la Ley del Procedimiento Administrativo General, Ley № 27444.</w:t>
      </w:r>
    </w:p>
    <w:p w:rsidR="00906669" w:rsidRPr="009A08C0" w:rsidRDefault="00906669" w:rsidP="00906669">
      <w:pPr>
        <w:pStyle w:val="Prrafodelista"/>
        <w:rPr>
          <w:rFonts w:ascii="Tahoma" w:hAnsi="Tahoma" w:cs="Tahoma"/>
          <w:sz w:val="21"/>
          <w:szCs w:val="21"/>
        </w:rPr>
      </w:pPr>
    </w:p>
    <w:p w:rsidR="00906669" w:rsidRPr="009A08C0" w:rsidRDefault="00906669" w:rsidP="00906669">
      <w:pPr>
        <w:pStyle w:val="Textoindependiente"/>
        <w:numPr>
          <w:ilvl w:val="0"/>
          <w:numId w:val="3"/>
        </w:numPr>
        <w:tabs>
          <w:tab w:val="clear" w:pos="360"/>
        </w:tabs>
        <w:spacing w:after="0"/>
        <w:ind w:left="426" w:hanging="426"/>
        <w:jc w:val="both"/>
        <w:rPr>
          <w:rFonts w:ascii="Tahoma" w:hAnsi="Tahoma" w:cs="Tahoma"/>
          <w:sz w:val="21"/>
          <w:szCs w:val="21"/>
        </w:rPr>
      </w:pPr>
      <w:r w:rsidRPr="009A08C0">
        <w:rPr>
          <w:rFonts w:ascii="Tahoma" w:hAnsi="Tahoma" w:cs="Tahoma"/>
          <w:sz w:val="21"/>
          <w:szCs w:val="21"/>
        </w:rPr>
        <w:lastRenderedPageBreak/>
        <w:t>En este orden de ideas, se ha advertido la existencia de errores materiales en el Acuerdo № 205/2011.TC-S1 de fecha 28 de marzo del 2011</w:t>
      </w:r>
      <w:r w:rsidRPr="009A08C0">
        <w:rPr>
          <w:rFonts w:ascii="Tahoma" w:hAnsi="Tahoma" w:cs="Tahoma"/>
          <w:color w:val="000000"/>
          <w:sz w:val="21"/>
          <w:szCs w:val="21"/>
        </w:rPr>
        <w:t xml:space="preserve">, </w:t>
      </w:r>
      <w:r w:rsidRPr="009A08C0">
        <w:rPr>
          <w:rFonts w:ascii="Tahoma" w:hAnsi="Tahoma" w:cs="Tahoma"/>
          <w:sz w:val="21"/>
          <w:szCs w:val="21"/>
        </w:rPr>
        <w:t>al mencionar el proceso de selección en el curso del desarrollo de dicho Acuerdo</w:t>
      </w:r>
    </w:p>
    <w:p w:rsidR="00906669" w:rsidRPr="009A08C0" w:rsidRDefault="00906669" w:rsidP="00906669">
      <w:pPr>
        <w:jc w:val="both"/>
        <w:rPr>
          <w:rFonts w:ascii="Tahoma" w:hAnsi="Tahoma" w:cs="Tahoma"/>
          <w:sz w:val="21"/>
          <w:szCs w:val="21"/>
        </w:rPr>
      </w:pPr>
    </w:p>
    <w:p w:rsidR="00906669" w:rsidRPr="009A08C0" w:rsidRDefault="00906669" w:rsidP="00906669">
      <w:pPr>
        <w:ind w:firstLine="567"/>
        <w:jc w:val="both"/>
        <w:rPr>
          <w:rFonts w:ascii="Tahoma" w:eastAsiaTheme="minorHAnsi" w:hAnsi="Tahoma" w:cs="Tahoma"/>
          <w:color w:val="000000"/>
          <w:sz w:val="21"/>
          <w:szCs w:val="21"/>
        </w:rPr>
      </w:pPr>
      <w:r w:rsidRPr="009A08C0">
        <w:rPr>
          <w:rFonts w:ascii="Tahoma" w:hAnsi="Tahoma" w:cs="Tahoma"/>
          <w:sz w:val="21"/>
          <w:szCs w:val="21"/>
        </w:rPr>
        <w:t xml:space="preserve">Por estos fundamentos, </w:t>
      </w:r>
      <w:r w:rsidRPr="009A08C0">
        <w:rPr>
          <w:rFonts w:ascii="Tahoma" w:hAnsi="Tahoma" w:cs="Tahoma"/>
          <w:color w:val="000000"/>
          <w:sz w:val="21"/>
          <w:szCs w:val="21"/>
        </w:rPr>
        <w:t>de conformidad con el inf</w:t>
      </w:r>
      <w:r w:rsidRPr="009A08C0">
        <w:rPr>
          <w:rFonts w:ascii="Tahoma" w:eastAsia="Calibri" w:hAnsi="Tahoma" w:cs="Tahoma"/>
          <w:color w:val="000000"/>
          <w:sz w:val="21"/>
          <w:szCs w:val="21"/>
        </w:rPr>
        <w:t xml:space="preserve">orme de la Vocal Ponente Dra. Ada Rosa Basulto Liewald y la intervención de los Señores Vocales </w:t>
      </w:r>
      <w:r w:rsidRPr="009A08C0">
        <w:rPr>
          <w:rFonts w:ascii="Tahoma" w:eastAsiaTheme="minorHAnsi" w:hAnsi="Tahoma" w:cs="Tahoma"/>
          <w:color w:val="000000"/>
          <w:sz w:val="21"/>
          <w:szCs w:val="21"/>
        </w:rPr>
        <w:t xml:space="preserve">Dr. Carlos Vicente Navas Rondón y </w:t>
      </w:r>
      <w:r w:rsidRPr="009A08C0">
        <w:rPr>
          <w:rFonts w:ascii="Tahoma" w:eastAsia="Calibri" w:hAnsi="Tahoma" w:cs="Tahoma"/>
          <w:color w:val="000000"/>
          <w:sz w:val="21"/>
          <w:szCs w:val="21"/>
        </w:rPr>
        <w:t xml:space="preserve">Dra. Janette Elke Ramírez Maynetto; </w:t>
      </w:r>
      <w:r w:rsidRPr="009A08C0">
        <w:rPr>
          <w:rFonts w:ascii="Tahoma" w:eastAsiaTheme="minorHAnsi" w:hAnsi="Tahoma" w:cs="Tahoma"/>
          <w:color w:val="000000"/>
          <w:sz w:val="21"/>
          <w:szCs w:val="21"/>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906669" w:rsidRPr="009A08C0" w:rsidRDefault="00906669" w:rsidP="00906669">
      <w:pPr>
        <w:ind w:firstLine="426"/>
        <w:jc w:val="both"/>
        <w:rPr>
          <w:rFonts w:ascii="Tahoma" w:hAnsi="Tahoma" w:cs="Tahoma"/>
          <w:b/>
          <w:shadow/>
          <w:sz w:val="21"/>
          <w:szCs w:val="21"/>
        </w:rPr>
      </w:pPr>
    </w:p>
    <w:p w:rsidR="00906669" w:rsidRPr="009A08C0" w:rsidRDefault="00906669" w:rsidP="00906669">
      <w:pPr>
        <w:jc w:val="both"/>
        <w:rPr>
          <w:rFonts w:ascii="Tahoma" w:hAnsi="Tahoma" w:cs="Tahoma"/>
          <w:b/>
          <w:shadow/>
          <w:sz w:val="21"/>
          <w:szCs w:val="21"/>
        </w:rPr>
      </w:pPr>
      <w:r w:rsidRPr="009A08C0">
        <w:rPr>
          <w:rFonts w:ascii="Tahoma" w:hAnsi="Tahoma" w:cs="Tahoma"/>
          <w:b/>
          <w:shadow/>
          <w:sz w:val="21"/>
          <w:szCs w:val="21"/>
        </w:rPr>
        <w:t>LA SALA RESUELVE:</w:t>
      </w:r>
    </w:p>
    <w:p w:rsidR="00906669" w:rsidRPr="009A08C0" w:rsidRDefault="00906669" w:rsidP="00906669">
      <w:pPr>
        <w:ind w:firstLine="708"/>
        <w:jc w:val="both"/>
        <w:rPr>
          <w:rFonts w:ascii="Tahoma" w:hAnsi="Tahoma" w:cs="Tahoma"/>
          <w:b/>
          <w:sz w:val="21"/>
          <w:szCs w:val="21"/>
        </w:rPr>
      </w:pPr>
    </w:p>
    <w:p w:rsidR="00906669" w:rsidRPr="009A08C0" w:rsidRDefault="00906669" w:rsidP="00906669">
      <w:pPr>
        <w:numPr>
          <w:ilvl w:val="0"/>
          <w:numId w:val="1"/>
        </w:numPr>
        <w:tabs>
          <w:tab w:val="clear" w:pos="720"/>
          <w:tab w:val="num" w:pos="540"/>
        </w:tabs>
        <w:ind w:left="540" w:hanging="540"/>
        <w:jc w:val="both"/>
        <w:rPr>
          <w:rFonts w:ascii="Tahoma" w:hAnsi="Tahoma" w:cs="Tahoma"/>
          <w:sz w:val="21"/>
          <w:szCs w:val="21"/>
        </w:rPr>
      </w:pPr>
      <w:r w:rsidRPr="009A08C0">
        <w:rPr>
          <w:rFonts w:ascii="Tahoma" w:hAnsi="Tahoma" w:cs="Tahoma"/>
          <w:sz w:val="21"/>
          <w:szCs w:val="21"/>
        </w:rPr>
        <w:t>Rectificar el error material incurrido en los numerales I), XV), XXVI) así como los numerales de la parte resolutiva 1) y 2) del Acuerdo № 205/2011.TC-S1 de fecha 28 de marzo del 2011, en los siguientes términos:</w:t>
      </w:r>
    </w:p>
    <w:p w:rsidR="00906669" w:rsidRPr="009A08C0" w:rsidRDefault="00906669" w:rsidP="00906669">
      <w:pPr>
        <w:rPr>
          <w:rFonts w:ascii="Tahoma" w:hAnsi="Tahoma" w:cs="Tahoma"/>
          <w:sz w:val="21"/>
          <w:szCs w:val="21"/>
        </w:rPr>
      </w:pPr>
    </w:p>
    <w:p w:rsidR="00906669" w:rsidRPr="009A08C0" w:rsidRDefault="00906669" w:rsidP="00906669">
      <w:pPr>
        <w:ind w:left="540"/>
        <w:rPr>
          <w:rFonts w:ascii="Tahoma" w:hAnsi="Tahoma" w:cs="Tahoma"/>
          <w:b/>
          <w:sz w:val="21"/>
          <w:szCs w:val="21"/>
        </w:rPr>
      </w:pPr>
      <w:r w:rsidRPr="009A08C0">
        <w:rPr>
          <w:rFonts w:ascii="Tahoma" w:hAnsi="Tahoma" w:cs="Tahoma"/>
          <w:b/>
          <w:sz w:val="21"/>
          <w:szCs w:val="21"/>
        </w:rPr>
        <w:t>Dice:</w:t>
      </w:r>
    </w:p>
    <w:p w:rsidR="00906669" w:rsidRPr="009A08C0" w:rsidRDefault="00906669" w:rsidP="00906669">
      <w:pPr>
        <w:ind w:left="540"/>
        <w:rPr>
          <w:rFonts w:ascii="Tahoma" w:hAnsi="Tahoma" w:cs="Tahoma"/>
          <w:b/>
          <w:sz w:val="21"/>
          <w:szCs w:val="21"/>
        </w:rPr>
      </w:pPr>
    </w:p>
    <w:p w:rsidR="00906669" w:rsidRPr="009A08C0" w:rsidRDefault="00906669" w:rsidP="00906669">
      <w:pPr>
        <w:ind w:left="540"/>
        <w:jc w:val="both"/>
        <w:rPr>
          <w:rFonts w:ascii="Tahoma" w:hAnsi="Tahoma" w:cs="Tahoma"/>
          <w:sz w:val="21"/>
          <w:szCs w:val="21"/>
        </w:rPr>
      </w:pPr>
      <w:r w:rsidRPr="009A08C0">
        <w:rPr>
          <w:rFonts w:ascii="Tahoma" w:hAnsi="Tahoma" w:cs="Tahoma"/>
          <w:sz w:val="21"/>
          <w:szCs w:val="21"/>
        </w:rPr>
        <w:t>“</w:t>
      </w:r>
      <w:r w:rsidRPr="009A08C0">
        <w:rPr>
          <w:rFonts w:ascii="Tahoma" w:hAnsi="Tahoma" w:cs="Tahoma"/>
          <w:i/>
          <w:sz w:val="21"/>
          <w:szCs w:val="21"/>
        </w:rPr>
        <w:t>(…) Adjudicación de Menor Cuantía por Subasta Inversa Electrónica Nº 0023-2010 MDCH/CE (PRIMERA CONVOCATORIA) (…)</w:t>
      </w:r>
      <w:r w:rsidRPr="009A08C0">
        <w:rPr>
          <w:rFonts w:ascii="Tahoma" w:hAnsi="Tahoma" w:cs="Tahoma"/>
          <w:sz w:val="21"/>
          <w:szCs w:val="21"/>
        </w:rPr>
        <w:t>”</w:t>
      </w:r>
      <w:r w:rsidRPr="009A08C0">
        <w:rPr>
          <w:rFonts w:ascii="Tahoma" w:hAnsi="Tahoma" w:cs="Tahoma"/>
          <w:i/>
          <w:sz w:val="21"/>
          <w:szCs w:val="21"/>
        </w:rPr>
        <w:t>.</w:t>
      </w:r>
    </w:p>
    <w:p w:rsidR="00906669" w:rsidRPr="009A08C0" w:rsidRDefault="00906669" w:rsidP="00906669">
      <w:pPr>
        <w:rPr>
          <w:rFonts w:ascii="Tahoma" w:hAnsi="Tahoma" w:cs="Tahoma"/>
          <w:sz w:val="21"/>
          <w:szCs w:val="21"/>
        </w:rPr>
      </w:pPr>
    </w:p>
    <w:p w:rsidR="00906669" w:rsidRPr="009A08C0" w:rsidRDefault="00906669" w:rsidP="00906669">
      <w:pPr>
        <w:ind w:left="540"/>
        <w:rPr>
          <w:rFonts w:ascii="Tahoma" w:hAnsi="Tahoma" w:cs="Tahoma"/>
          <w:b/>
          <w:sz w:val="21"/>
          <w:szCs w:val="21"/>
        </w:rPr>
      </w:pPr>
      <w:r w:rsidRPr="009A08C0">
        <w:rPr>
          <w:rFonts w:ascii="Tahoma" w:hAnsi="Tahoma" w:cs="Tahoma"/>
          <w:b/>
          <w:sz w:val="21"/>
          <w:szCs w:val="21"/>
        </w:rPr>
        <w:t>Debe decir:</w:t>
      </w:r>
    </w:p>
    <w:p w:rsidR="00906669" w:rsidRPr="009A08C0" w:rsidRDefault="00906669" w:rsidP="00906669">
      <w:pPr>
        <w:ind w:left="540"/>
        <w:rPr>
          <w:rFonts w:ascii="Tahoma" w:hAnsi="Tahoma" w:cs="Tahoma"/>
          <w:b/>
          <w:sz w:val="21"/>
          <w:szCs w:val="21"/>
        </w:rPr>
      </w:pPr>
    </w:p>
    <w:p w:rsidR="00906669" w:rsidRPr="009A08C0" w:rsidRDefault="00906669" w:rsidP="00906669">
      <w:pPr>
        <w:ind w:left="567"/>
        <w:jc w:val="both"/>
        <w:rPr>
          <w:rFonts w:ascii="Tahoma" w:hAnsi="Tahoma" w:cs="Tahoma"/>
          <w:sz w:val="21"/>
          <w:szCs w:val="21"/>
        </w:rPr>
      </w:pPr>
      <w:r w:rsidRPr="009A08C0">
        <w:rPr>
          <w:rFonts w:ascii="Tahoma" w:hAnsi="Tahoma" w:cs="Tahoma"/>
          <w:sz w:val="21"/>
          <w:szCs w:val="21"/>
        </w:rPr>
        <w:t xml:space="preserve">“(…) </w:t>
      </w:r>
      <w:r w:rsidRPr="009A08C0">
        <w:rPr>
          <w:rFonts w:ascii="Tahoma" w:hAnsi="Tahoma" w:cs="Tahoma"/>
          <w:i/>
          <w:sz w:val="21"/>
          <w:szCs w:val="21"/>
        </w:rPr>
        <w:t>Adjudicación de Menor Cuantía por Subasta Inversa Electrónica Nº 0032-2010 MDCH/CE (PRIMERA CONVOCATORIA) (…)”.</w:t>
      </w:r>
    </w:p>
    <w:p w:rsidR="00906669" w:rsidRPr="009A08C0" w:rsidRDefault="00906669" w:rsidP="00906669">
      <w:pPr>
        <w:ind w:left="540"/>
        <w:jc w:val="both"/>
        <w:rPr>
          <w:rFonts w:ascii="Tahoma" w:hAnsi="Tahoma" w:cs="Tahoma"/>
          <w:i/>
          <w:sz w:val="21"/>
          <w:szCs w:val="21"/>
        </w:rPr>
      </w:pPr>
    </w:p>
    <w:p w:rsidR="00906669" w:rsidRPr="009A08C0" w:rsidRDefault="00906669" w:rsidP="00906669">
      <w:pPr>
        <w:numPr>
          <w:ilvl w:val="0"/>
          <w:numId w:val="1"/>
        </w:numPr>
        <w:tabs>
          <w:tab w:val="clear" w:pos="720"/>
          <w:tab w:val="num" w:pos="540"/>
        </w:tabs>
        <w:ind w:left="540" w:hanging="540"/>
        <w:jc w:val="both"/>
        <w:rPr>
          <w:rFonts w:ascii="Tahoma" w:hAnsi="Tahoma" w:cs="Tahoma"/>
          <w:i/>
          <w:sz w:val="21"/>
          <w:szCs w:val="21"/>
        </w:rPr>
      </w:pPr>
      <w:r w:rsidRPr="009A08C0">
        <w:rPr>
          <w:rFonts w:ascii="Tahoma" w:hAnsi="Tahoma" w:cs="Tahoma"/>
          <w:sz w:val="21"/>
          <w:szCs w:val="21"/>
        </w:rPr>
        <w:t>Dejar subsistente en sus demás extremos el Acuerdo № 205/2011.TC-S1 de fecha 28 de marzo del 2011.</w:t>
      </w:r>
    </w:p>
    <w:p w:rsidR="00906669" w:rsidRPr="009A08C0" w:rsidRDefault="00906669" w:rsidP="00906669">
      <w:pPr>
        <w:pStyle w:val="Estilo"/>
        <w:tabs>
          <w:tab w:val="num" w:pos="360"/>
        </w:tabs>
        <w:spacing w:line="264" w:lineRule="exact"/>
        <w:ind w:left="360" w:right="221" w:hanging="360"/>
        <w:jc w:val="both"/>
        <w:rPr>
          <w:rFonts w:ascii="Tahoma" w:hAnsi="Tahoma" w:cs="Tahoma"/>
          <w:sz w:val="21"/>
          <w:szCs w:val="21"/>
        </w:rPr>
      </w:pPr>
    </w:p>
    <w:p w:rsidR="00906669" w:rsidRPr="009A08C0" w:rsidRDefault="00906669" w:rsidP="00906669">
      <w:pPr>
        <w:pStyle w:val="Textoindependiente21"/>
        <w:rPr>
          <w:rFonts w:cs="Tahoma"/>
          <w:sz w:val="21"/>
          <w:szCs w:val="21"/>
        </w:rPr>
      </w:pPr>
      <w:r w:rsidRPr="009A08C0">
        <w:rPr>
          <w:rFonts w:cs="Tahoma"/>
          <w:sz w:val="21"/>
          <w:szCs w:val="21"/>
        </w:rPr>
        <w:t>Regístrese, comuníquese y publíquese.</w:t>
      </w:r>
    </w:p>
    <w:p w:rsidR="00906669" w:rsidRDefault="00906669" w:rsidP="00906669">
      <w:pPr>
        <w:jc w:val="center"/>
        <w:rPr>
          <w:rFonts w:ascii="Tahoma" w:hAnsi="Tahoma" w:cs="Tahoma"/>
          <w:b/>
          <w:sz w:val="21"/>
          <w:szCs w:val="21"/>
        </w:rPr>
      </w:pPr>
    </w:p>
    <w:p w:rsidR="009A08C0" w:rsidRDefault="009A08C0" w:rsidP="00906669">
      <w:pPr>
        <w:jc w:val="center"/>
        <w:rPr>
          <w:rFonts w:ascii="Tahoma" w:hAnsi="Tahoma" w:cs="Tahoma"/>
          <w:b/>
          <w:sz w:val="21"/>
          <w:szCs w:val="21"/>
        </w:rPr>
      </w:pPr>
    </w:p>
    <w:p w:rsidR="009A08C0" w:rsidRDefault="009A08C0" w:rsidP="00906669">
      <w:pPr>
        <w:jc w:val="center"/>
        <w:rPr>
          <w:rFonts w:ascii="Tahoma" w:hAnsi="Tahoma" w:cs="Tahoma"/>
          <w:b/>
          <w:sz w:val="21"/>
          <w:szCs w:val="21"/>
        </w:rPr>
      </w:pPr>
    </w:p>
    <w:p w:rsidR="009A08C0" w:rsidRDefault="009A08C0" w:rsidP="00906669">
      <w:pPr>
        <w:jc w:val="center"/>
        <w:rPr>
          <w:rFonts w:ascii="Tahoma" w:hAnsi="Tahoma" w:cs="Tahoma"/>
          <w:b/>
          <w:sz w:val="21"/>
          <w:szCs w:val="21"/>
        </w:rPr>
      </w:pPr>
    </w:p>
    <w:p w:rsidR="009A08C0" w:rsidRPr="009A08C0" w:rsidRDefault="009A08C0" w:rsidP="00906669">
      <w:pPr>
        <w:jc w:val="center"/>
        <w:rPr>
          <w:rFonts w:ascii="Tahoma" w:hAnsi="Tahoma" w:cs="Tahoma"/>
          <w:b/>
          <w:sz w:val="21"/>
          <w:szCs w:val="21"/>
        </w:rPr>
      </w:pPr>
    </w:p>
    <w:p w:rsidR="00906669" w:rsidRPr="009A08C0" w:rsidRDefault="00906669" w:rsidP="00906669">
      <w:pPr>
        <w:jc w:val="center"/>
        <w:rPr>
          <w:rFonts w:ascii="Tahoma" w:hAnsi="Tahoma" w:cs="Tahoma"/>
          <w:b/>
          <w:shadow/>
          <w:sz w:val="21"/>
          <w:szCs w:val="21"/>
          <w:lang w:val="pt-BR"/>
        </w:rPr>
      </w:pPr>
      <w:r w:rsidRPr="009A08C0">
        <w:rPr>
          <w:rFonts w:ascii="Tahoma" w:hAnsi="Tahoma" w:cs="Tahoma"/>
          <w:b/>
          <w:shadow/>
          <w:sz w:val="21"/>
          <w:szCs w:val="21"/>
          <w:lang w:val="pt-BR"/>
        </w:rPr>
        <w:t>PRESIDENTE</w:t>
      </w:r>
    </w:p>
    <w:p w:rsidR="00906669" w:rsidRPr="009A08C0" w:rsidRDefault="00906669" w:rsidP="00906669">
      <w:pPr>
        <w:ind w:firstLine="708"/>
        <w:rPr>
          <w:rFonts w:ascii="Tahoma" w:hAnsi="Tahoma" w:cs="Tahoma"/>
          <w:b/>
          <w:shadow/>
          <w:sz w:val="21"/>
          <w:szCs w:val="21"/>
          <w:lang w:val="pt-BR"/>
        </w:rPr>
      </w:pPr>
      <w:r w:rsidRPr="009A08C0">
        <w:rPr>
          <w:rFonts w:ascii="Tahoma" w:hAnsi="Tahoma" w:cs="Tahoma"/>
          <w:b/>
          <w:shadow/>
          <w:sz w:val="21"/>
          <w:szCs w:val="21"/>
          <w:lang w:val="pt-BR"/>
        </w:rPr>
        <w:t xml:space="preserve">VOCAL           </w:t>
      </w:r>
      <w:r w:rsidRPr="009A08C0">
        <w:rPr>
          <w:rFonts w:ascii="Tahoma" w:hAnsi="Tahoma" w:cs="Tahoma"/>
          <w:b/>
          <w:shadow/>
          <w:sz w:val="21"/>
          <w:szCs w:val="21"/>
          <w:lang w:val="pt-BR"/>
        </w:rPr>
        <w:tab/>
      </w:r>
      <w:r w:rsidRPr="009A08C0">
        <w:rPr>
          <w:rFonts w:ascii="Tahoma" w:hAnsi="Tahoma" w:cs="Tahoma"/>
          <w:b/>
          <w:shadow/>
          <w:sz w:val="21"/>
          <w:szCs w:val="21"/>
          <w:lang w:val="pt-BR"/>
        </w:rPr>
        <w:tab/>
        <w:t xml:space="preserve">                                            </w:t>
      </w:r>
      <w:r w:rsidR="009A08C0">
        <w:rPr>
          <w:rFonts w:ascii="Tahoma" w:hAnsi="Tahoma" w:cs="Tahoma"/>
          <w:b/>
          <w:shadow/>
          <w:sz w:val="21"/>
          <w:szCs w:val="21"/>
          <w:lang w:val="pt-BR"/>
        </w:rPr>
        <w:t xml:space="preserve">              </w:t>
      </w:r>
      <w:r w:rsidRPr="009A08C0">
        <w:rPr>
          <w:rFonts w:ascii="Tahoma" w:hAnsi="Tahoma" w:cs="Tahoma"/>
          <w:b/>
          <w:shadow/>
          <w:sz w:val="21"/>
          <w:szCs w:val="21"/>
          <w:lang w:val="pt-BR"/>
        </w:rPr>
        <w:t xml:space="preserve">        VOCAL</w:t>
      </w:r>
    </w:p>
    <w:p w:rsidR="00906669" w:rsidRPr="009A08C0" w:rsidRDefault="00906669" w:rsidP="00906669">
      <w:pPr>
        <w:jc w:val="both"/>
        <w:rPr>
          <w:rFonts w:ascii="Tahoma" w:hAnsi="Tahoma" w:cs="Tahoma"/>
          <w:sz w:val="21"/>
          <w:szCs w:val="21"/>
          <w:lang w:val="pt-BR"/>
        </w:rPr>
      </w:pPr>
      <w:r w:rsidRPr="009A08C0">
        <w:rPr>
          <w:rFonts w:ascii="Tahoma" w:hAnsi="Tahoma" w:cs="Tahoma"/>
          <w:sz w:val="21"/>
          <w:szCs w:val="21"/>
          <w:lang w:val="pt-BR"/>
        </w:rPr>
        <w:t>ss.</w:t>
      </w:r>
    </w:p>
    <w:p w:rsidR="00906669" w:rsidRPr="009A08C0" w:rsidRDefault="00906669" w:rsidP="00906669">
      <w:pPr>
        <w:pStyle w:val="Textoindependiente21"/>
        <w:tabs>
          <w:tab w:val="left" w:pos="5250"/>
        </w:tabs>
        <w:rPr>
          <w:rFonts w:cs="Tahoma"/>
          <w:sz w:val="21"/>
          <w:szCs w:val="21"/>
          <w:lang w:val="pt-BR"/>
        </w:rPr>
      </w:pPr>
      <w:r w:rsidRPr="009A08C0">
        <w:rPr>
          <w:rFonts w:cs="Tahoma"/>
          <w:sz w:val="21"/>
          <w:szCs w:val="21"/>
          <w:lang w:val="pt-BR"/>
        </w:rPr>
        <w:t>Navas Rondón.</w:t>
      </w:r>
    </w:p>
    <w:p w:rsidR="00906669" w:rsidRPr="009A08C0" w:rsidRDefault="00906669" w:rsidP="00906669">
      <w:pPr>
        <w:pStyle w:val="Textoindependiente21"/>
        <w:tabs>
          <w:tab w:val="left" w:pos="5250"/>
        </w:tabs>
        <w:rPr>
          <w:rFonts w:cs="Tahoma"/>
          <w:sz w:val="21"/>
          <w:szCs w:val="21"/>
          <w:lang w:val="pt-BR"/>
        </w:rPr>
      </w:pPr>
      <w:r w:rsidRPr="009A08C0">
        <w:rPr>
          <w:rFonts w:cs="Tahoma"/>
          <w:sz w:val="21"/>
          <w:szCs w:val="21"/>
        </w:rPr>
        <w:t>Ramírez Maynetto.</w:t>
      </w:r>
    </w:p>
    <w:p w:rsidR="008B738B" w:rsidRDefault="00906669" w:rsidP="009A08C0">
      <w:pPr>
        <w:pStyle w:val="Textoindependiente21"/>
      </w:pPr>
      <w:r w:rsidRPr="009A08C0">
        <w:rPr>
          <w:rFonts w:cs="Tahoma"/>
          <w:sz w:val="21"/>
          <w:szCs w:val="21"/>
        </w:rPr>
        <w:t>Basulto Liewald.</w:t>
      </w:r>
    </w:p>
    <w:sectPr w:rsidR="008B738B" w:rsidSect="00CB3CFC">
      <w:headerReference w:type="default" r:id="rId7"/>
      <w:footerReference w:type="default" r:id="rId8"/>
      <w:pgSz w:w="11906" w:h="16838"/>
      <w:pgMar w:top="3261" w:right="1558" w:bottom="1701" w:left="1418" w:header="709" w:footer="12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D31" w:rsidRDefault="00BB6D31" w:rsidP="00FB1CFD">
      <w:r>
        <w:separator/>
      </w:r>
    </w:p>
  </w:endnote>
  <w:endnote w:type="continuationSeparator" w:id="1">
    <w:p w:rsidR="00BB6D31" w:rsidRDefault="00BB6D31" w:rsidP="00FB1C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458" w:rsidRPr="00AB382C" w:rsidRDefault="009A08C0" w:rsidP="00CA589E">
    <w:pPr>
      <w:pStyle w:val="Piedepgina"/>
      <w:jc w:val="center"/>
      <w:rPr>
        <w:rFonts w:ascii="Bookman Old Style" w:hAnsi="Bookman Old Style" w:cs="Tahoma"/>
        <w:sz w:val="20"/>
        <w:szCs w:val="20"/>
      </w:rPr>
    </w:pPr>
    <w:r w:rsidRPr="00AB382C">
      <w:rPr>
        <w:rFonts w:ascii="Bookman Old Style" w:hAnsi="Bookman Old Style" w:cs="Tahoma"/>
        <w:sz w:val="20"/>
        <w:szCs w:val="20"/>
      </w:rPr>
      <w:t xml:space="preserve">Página </w:t>
    </w:r>
    <w:r w:rsidR="00FB1CFD" w:rsidRPr="00AB382C">
      <w:rPr>
        <w:rFonts w:ascii="Bookman Old Style" w:hAnsi="Bookman Old Style" w:cs="Tahoma"/>
        <w:sz w:val="20"/>
        <w:szCs w:val="20"/>
      </w:rPr>
      <w:fldChar w:fldCharType="begin"/>
    </w:r>
    <w:r w:rsidRPr="00AB382C">
      <w:rPr>
        <w:rFonts w:ascii="Bookman Old Style" w:hAnsi="Bookman Old Style" w:cs="Tahoma"/>
        <w:sz w:val="20"/>
        <w:szCs w:val="20"/>
      </w:rPr>
      <w:instrText xml:space="preserve"> PAGE </w:instrText>
    </w:r>
    <w:r w:rsidR="00FB1CFD" w:rsidRPr="00AB382C">
      <w:rPr>
        <w:rFonts w:ascii="Bookman Old Style" w:hAnsi="Bookman Old Style" w:cs="Tahoma"/>
        <w:sz w:val="20"/>
        <w:szCs w:val="20"/>
      </w:rPr>
      <w:fldChar w:fldCharType="separate"/>
    </w:r>
    <w:r w:rsidR="00E93366">
      <w:rPr>
        <w:rFonts w:ascii="Bookman Old Style" w:hAnsi="Bookman Old Style" w:cs="Tahoma"/>
        <w:noProof/>
        <w:sz w:val="20"/>
        <w:szCs w:val="20"/>
      </w:rPr>
      <w:t>1</w:t>
    </w:r>
    <w:r w:rsidR="00FB1CFD" w:rsidRPr="00AB382C">
      <w:rPr>
        <w:rFonts w:ascii="Bookman Old Style" w:hAnsi="Bookman Old Style" w:cs="Tahoma"/>
        <w:sz w:val="20"/>
        <w:szCs w:val="20"/>
      </w:rPr>
      <w:fldChar w:fldCharType="end"/>
    </w:r>
    <w:r>
      <w:rPr>
        <w:rFonts w:ascii="Bookman Old Style" w:hAnsi="Bookman Old Style" w:cs="Tahoma"/>
        <w:sz w:val="20"/>
        <w:szCs w:val="20"/>
      </w:rPr>
      <w:t xml:space="preserve"> de 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D31" w:rsidRDefault="00BB6D31" w:rsidP="00FB1CFD">
      <w:r>
        <w:separator/>
      </w:r>
    </w:p>
  </w:footnote>
  <w:footnote w:type="continuationSeparator" w:id="1">
    <w:p w:rsidR="00BB6D31" w:rsidRDefault="00BB6D31" w:rsidP="00FB1C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366" w:rsidRDefault="00E93366" w:rsidP="00E93366">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93366" w:rsidRDefault="00E93366" w:rsidP="00E93366">
    <w:pPr>
      <w:pStyle w:val="Encabezado"/>
      <w:rPr>
        <w:noProof/>
      </w:rPr>
    </w:pPr>
  </w:p>
  <w:p w:rsidR="00E93366" w:rsidRDefault="00E93366" w:rsidP="00E93366">
    <w:pPr>
      <w:pStyle w:val="Encabezado"/>
      <w:rPr>
        <w:noProof/>
      </w:rPr>
    </w:pPr>
  </w:p>
  <w:p w:rsidR="00E93366" w:rsidRDefault="00E93366" w:rsidP="00E93366">
    <w:pPr>
      <w:pStyle w:val="Encabezado"/>
      <w:rPr>
        <w:noProof/>
      </w:rPr>
    </w:pPr>
  </w:p>
  <w:p w:rsidR="00E93366" w:rsidRDefault="00E93366" w:rsidP="00E93366">
    <w:pPr>
      <w:pStyle w:val="Encabezado"/>
      <w:jc w:val="center"/>
    </w:pPr>
    <w:r>
      <w:rPr>
        <w:rFonts w:ascii="Monotype Corsiva" w:hAnsi="Monotype Corsiva"/>
        <w:b/>
        <w:sz w:val="44"/>
        <w:szCs w:val="44"/>
      </w:rPr>
      <w:t xml:space="preserve">Resolución Nº   </w:t>
    </w:r>
    <w:r>
      <w:rPr>
        <w:rFonts w:ascii="Tahoma" w:hAnsi="Tahoma" w:cs="Tahoma"/>
        <w:b/>
        <w:sz w:val="44"/>
        <w:szCs w:val="44"/>
      </w:rPr>
      <w:t>680-2011-TC-S1</w:t>
    </w:r>
  </w:p>
  <w:p w:rsidR="00E93366" w:rsidRDefault="00E9336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0103"/>
    <w:multiLevelType w:val="hybridMultilevel"/>
    <w:tmpl w:val="426A6B1C"/>
    <w:lvl w:ilvl="0" w:tplc="AD7639CC">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6441A8F"/>
    <w:multiLevelType w:val="hybridMultilevel"/>
    <w:tmpl w:val="3D0673B4"/>
    <w:lvl w:ilvl="0" w:tplc="4B903FE0">
      <w:start w:val="1"/>
      <w:numFmt w:val="decimal"/>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000469A"/>
    <w:multiLevelType w:val="hybridMultilevel"/>
    <w:tmpl w:val="7F8202E8"/>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466331F"/>
    <w:multiLevelType w:val="singleLevel"/>
    <w:tmpl w:val="53FECE84"/>
    <w:lvl w:ilvl="0">
      <w:start w:val="1"/>
      <w:numFmt w:val="decimal"/>
      <w:lvlText w:val="%1."/>
      <w:lvlJc w:val="left"/>
      <w:pPr>
        <w:tabs>
          <w:tab w:val="num" w:pos="360"/>
        </w:tabs>
        <w:ind w:left="360" w:hanging="360"/>
      </w:pPr>
      <w:rPr>
        <w:rFonts w:hint="default"/>
        <w:b/>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06669"/>
    <w:rsid w:val="001E2737"/>
    <w:rsid w:val="005F0E2E"/>
    <w:rsid w:val="009042C5"/>
    <w:rsid w:val="00906669"/>
    <w:rsid w:val="009A08C0"/>
    <w:rsid w:val="00BB6D31"/>
    <w:rsid w:val="00E93366"/>
    <w:rsid w:val="00FB1CF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669"/>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906669"/>
    <w:pPr>
      <w:tabs>
        <w:tab w:val="center" w:pos="4252"/>
        <w:tab w:val="right" w:pos="8504"/>
      </w:tabs>
    </w:pPr>
  </w:style>
  <w:style w:type="character" w:customStyle="1" w:styleId="PiedepginaCar">
    <w:name w:val="Pie de página Car"/>
    <w:basedOn w:val="Fuentedeprrafopredeter"/>
    <w:link w:val="Piedepgina"/>
    <w:rsid w:val="00906669"/>
    <w:rPr>
      <w:rFonts w:ascii="Times New Roman" w:eastAsia="Times New Roman" w:hAnsi="Times New Roman" w:cs="Times New Roman"/>
      <w:sz w:val="24"/>
      <w:szCs w:val="24"/>
      <w:lang w:eastAsia="es-ES"/>
    </w:rPr>
  </w:style>
  <w:style w:type="paragraph" w:customStyle="1" w:styleId="Textoindependiente21">
    <w:name w:val="Texto independiente 21"/>
    <w:basedOn w:val="Normal"/>
    <w:rsid w:val="00906669"/>
    <w:pPr>
      <w:jc w:val="both"/>
    </w:pPr>
    <w:rPr>
      <w:rFonts w:ascii="Tahoma" w:hAnsi="Tahoma"/>
      <w:sz w:val="22"/>
      <w:szCs w:val="20"/>
    </w:rPr>
  </w:style>
  <w:style w:type="paragraph" w:styleId="Textoindependiente3">
    <w:name w:val="Body Text 3"/>
    <w:basedOn w:val="Normal"/>
    <w:link w:val="Textoindependiente3Car"/>
    <w:rsid w:val="00906669"/>
    <w:pPr>
      <w:jc w:val="center"/>
    </w:pPr>
    <w:rPr>
      <w:rFonts w:ascii="Arial" w:eastAsia="Batang" w:hAnsi="Arial"/>
      <w:b/>
      <w:sz w:val="44"/>
      <w:szCs w:val="20"/>
      <w:lang w:val="es-PE"/>
    </w:rPr>
  </w:style>
  <w:style w:type="character" w:customStyle="1" w:styleId="Textoindependiente3Car">
    <w:name w:val="Texto independiente 3 Car"/>
    <w:basedOn w:val="Fuentedeprrafopredeter"/>
    <w:link w:val="Textoindependiente3"/>
    <w:rsid w:val="00906669"/>
    <w:rPr>
      <w:rFonts w:ascii="Arial" w:eastAsia="Batang" w:hAnsi="Arial" w:cs="Times New Roman"/>
      <w:b/>
      <w:sz w:val="44"/>
      <w:szCs w:val="20"/>
      <w:lang w:val="es-PE" w:eastAsia="es-ES"/>
    </w:rPr>
  </w:style>
  <w:style w:type="paragraph" w:customStyle="1" w:styleId="Estilo">
    <w:name w:val="Estilo"/>
    <w:rsid w:val="00906669"/>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906669"/>
    <w:pPr>
      <w:ind w:left="708"/>
    </w:pPr>
  </w:style>
  <w:style w:type="paragraph" w:styleId="Textoindependiente">
    <w:name w:val="Body Text"/>
    <w:basedOn w:val="Normal"/>
    <w:link w:val="TextoindependienteCar"/>
    <w:uiPriority w:val="99"/>
    <w:unhideWhenUsed/>
    <w:rsid w:val="00906669"/>
    <w:pPr>
      <w:spacing w:after="120"/>
    </w:pPr>
  </w:style>
  <w:style w:type="character" w:customStyle="1" w:styleId="TextoindependienteCar">
    <w:name w:val="Texto independiente Car"/>
    <w:basedOn w:val="Fuentedeprrafopredeter"/>
    <w:link w:val="Textoindependiente"/>
    <w:uiPriority w:val="99"/>
    <w:rsid w:val="00906669"/>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semiHidden/>
    <w:unhideWhenUsed/>
    <w:rsid w:val="00906669"/>
    <w:pPr>
      <w:spacing w:after="120"/>
      <w:ind w:left="283"/>
    </w:pPr>
  </w:style>
  <w:style w:type="character" w:customStyle="1" w:styleId="SangradetextonormalCar">
    <w:name w:val="Sangría de texto normal Car"/>
    <w:basedOn w:val="Fuentedeprrafopredeter"/>
    <w:link w:val="Sangradetextonormal"/>
    <w:uiPriority w:val="99"/>
    <w:semiHidden/>
    <w:rsid w:val="00906669"/>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E93366"/>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93366"/>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7246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637</Words>
  <Characters>3505</Characters>
  <Application>Microsoft Office Word</Application>
  <DocSecurity>0</DocSecurity>
  <Lines>29</Lines>
  <Paragraphs>8</Paragraphs>
  <ScaleCrop>false</ScaleCrop>
  <Company/>
  <LinksUpToDate>false</LinksUpToDate>
  <CharactersWithSpaces>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3</cp:revision>
  <dcterms:created xsi:type="dcterms:W3CDTF">2011-04-18T20:38:00Z</dcterms:created>
  <dcterms:modified xsi:type="dcterms:W3CDTF">2011-05-12T21:11:00Z</dcterms:modified>
</cp:coreProperties>
</file>